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克州网信办</w:t>
      </w:r>
    </w:p>
    <w:p>
      <w:pPr>
        <w:spacing w:line="540" w:lineRule="exact"/>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2022年03月18日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lang w:eastAsia="zh-CN"/>
        </w:rPr>
      </w:pPr>
      <w:r>
        <w:rPr>
          <w:rFonts w:hint="eastAsia" w:ascii="仿宋_GB2312" w:hAnsi="宋体" w:eastAsia="仿宋_GB2312"/>
          <w:b w:val="0"/>
          <w:bCs/>
          <w:sz w:val="32"/>
          <w:szCs w:val="32"/>
        </w:rPr>
        <w:t>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承担中共克孜勒苏柯尔克孜自治州委员会网络安全和信息化委员会日常事务工作，协调督促有关方面落实委员会的决定事项、工作部署和要求；贯彻落实中央、自治区、自治州党委关于网络安全和信息化体系建设工作的方针政策和决策部署；研究拟定全州网络安全和信息化发展规划和年度计划并负责组织实施。完成自治州党委、自治州人民政府和自治州党委网络安全和信息化委员会、自治州网信党工委交办的其他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克州党委网信办编制人数43人，其中：行政人员编制3人、参公15人、事业编制25人。实有在职人数39人，其中：行政在职3人、参公14人、事业编制21人、工勤1人。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p>
    <w:p>
      <w:pPr>
        <w:keepNext w:val="0"/>
        <w:keepLines w:val="0"/>
        <w:pageBreakBefore w:val="0"/>
        <w:widowControl w:val="0"/>
        <w:numPr>
          <w:numId w:val="0"/>
        </w:numPr>
        <w:kinsoku/>
        <w:wordWrap/>
        <w:overflowPunct/>
        <w:topLinePunct w:val="0"/>
        <w:autoSpaceDE/>
        <w:autoSpaceDN/>
        <w:bidi w:val="0"/>
        <w:adjustRightInd/>
        <w:snapToGrid/>
        <w:spacing w:line="240" w:lineRule="auto"/>
        <w:jc w:val="left"/>
        <w:textAlignment w:val="auto"/>
        <w:rPr>
          <w:rFonts w:hint="eastAsia" w:ascii="仿宋_GB2312" w:hAnsi="宋体" w:eastAsia="仿宋_GB2312"/>
          <w:b w:val="0"/>
          <w:bCs/>
          <w:sz w:val="32"/>
          <w:szCs w:val="32"/>
        </w:rPr>
      </w:pPr>
      <w:bookmarkStart w:id="1" w:name="_GoBack"/>
      <w:r>
        <w:rPr>
          <w:rFonts w:hint="eastAsia" w:ascii="仿宋_GB2312" w:hAnsi="宋体" w:eastAsia="仿宋_GB2312"/>
          <w:b w:val="0"/>
          <w:bCs/>
          <w:sz w:val="32"/>
          <w:szCs w:val="32"/>
        </w:rPr>
        <w:t>　　年度重点工作</w:t>
      </w:r>
      <w:r>
        <w:rPr>
          <w:rFonts w:hint="eastAsia" w:ascii="仿宋_GB2312" w:hAnsi="宋体" w:eastAsia="仿宋_GB2312"/>
          <w:b w:val="0"/>
          <w:bCs/>
          <w:sz w:val="32"/>
          <w:szCs w:val="32"/>
          <w:lang w:eastAsia="zh-CN"/>
        </w:rPr>
        <w:t>计划涉密。</w:t>
      </w:r>
      <w:bookmarkEnd w:id="1"/>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部门项目的立项依据充分，符合相关法规政策及部门职责，依据充分。符合行业发展和政策要求，与部门职责范围相符，属于部门履职所需。符合中央、地方事权支出责任划分原则。</w:t>
      </w:r>
      <w:r>
        <w:rPr>
          <w:rFonts w:hint="eastAsia" w:ascii="仿宋_GB2312" w:hAnsi="宋体" w:eastAsia="仿宋_GB2312"/>
          <w:b w:val="0"/>
          <w:bCs/>
          <w:sz w:val="32"/>
          <w:szCs w:val="32"/>
        </w:rPr>
        <w:cr/>
      </w:r>
      <w:r>
        <w:rPr>
          <w:rFonts w:hint="eastAsia" w:ascii="仿宋_GB2312" w:hAnsi="宋体" w:eastAsia="仿宋_GB2312"/>
          <w:b w:val="0"/>
          <w:bCs/>
          <w:sz w:val="32"/>
          <w:szCs w:val="32"/>
        </w:rPr>
        <w:t>　　部门项目立项程序规范，项目严格按照规定的程序申请设立；审批文件、材料符合相关要求；项目前期已经过必要的可行性研究、专家论证、风险评估、绩效评估、集体决策。</w:t>
      </w:r>
      <w:r>
        <w:rPr>
          <w:rFonts w:hint="eastAsia" w:ascii="仿宋_GB2312" w:hAnsi="宋体" w:eastAsia="仿宋_GB2312"/>
          <w:b w:val="0"/>
          <w:bCs/>
          <w:sz w:val="32"/>
          <w:szCs w:val="32"/>
        </w:rPr>
        <w:cr/>
      </w:r>
      <w:r>
        <w:rPr>
          <w:rFonts w:hint="eastAsia" w:ascii="仿宋_GB2312" w:hAnsi="宋体" w:eastAsia="仿宋_GB2312"/>
          <w:b w:val="0"/>
          <w:bCs/>
          <w:sz w:val="32"/>
          <w:szCs w:val="32"/>
        </w:rPr>
        <w:t>　　部门整体绩效目标设置合理，根据相关文件要求设置了整体绩效目标，整体项目绩效目标基本合理，与实际工作内容相关；预期产出效益和效果符合正常的业绩水平；与预算确定的项目投资额或资金量相匹配。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部门整体绩效指标明确，已将整体项目绩效目标细化分解为具体的绩效指标；可以通过清晰、可衡量的指标值予以体现；与整体项目目标任务数或计划数相对应。</w:t>
      </w:r>
      <w:r>
        <w:rPr>
          <w:rFonts w:hint="eastAsia" w:ascii="仿宋_GB2312" w:hAnsi="宋体" w:eastAsia="仿宋_GB2312"/>
          <w:b w:val="0"/>
          <w:bCs/>
          <w:sz w:val="32"/>
          <w:szCs w:val="32"/>
        </w:rPr>
        <w:cr/>
      </w:r>
      <w:r>
        <w:rPr>
          <w:rFonts w:hint="eastAsia" w:ascii="仿宋_GB2312" w:hAnsi="宋体" w:eastAsia="仿宋_GB2312"/>
          <w:b w:val="0"/>
          <w:bCs/>
          <w:sz w:val="32"/>
          <w:szCs w:val="32"/>
        </w:rPr>
        <w:t>　　预算编制科学，整体项目在资金投入方面，预算编制经过科学论证、有明确标准，资金额度与年度目标相适应，用以反映和考核项目预算编制的科学性、合理性情况。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资金分配合理，整体项目预算资金分配有测算依据，资金分配额度合理，与部门单位的实际情况相适应。</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综上，我单位本年各项工作能够做到部门项目的立项依据充分，部门项目立项程序规范，绩效目标设置合理，预算编制科学有效，资金分配合理。决策过程科学规范、实施有效。</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（三）项目资金分配</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部门单位年初根据单位职能及工作计划按照“量入为出、收支平衡”的原则，编制部门预算。基本支出预算由工资福利支出、商品和服务支出、对个人和家庭的补助支出三部分构成；项目支出预算按期支出性质分为公共管理事务类项目和发展建设类项目。公共管理事务类项目反映用于社会管理、公共事业发展、社会保障等方面的项目资金。发展建设类项目反映用于城乡公共基础设施和社会事业建设与维护等方面的项目资金。合理规范编制部门预算，分配依据充分。</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预算编制和分配符合部门职责和任务要求，能根据年度工作重点，在不同项目、不同用途之间进行合理分配。整体绩效目标与预算确定的资金相匹配。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重点支出保障率用以反映和考核部门（单位）对履行主要职责或完成重点任务的保障程度。我单位本年主要实施专网经费为重点项目，履行了贯彻落实中央、自治区、自治州党委关于网络安全和信息化体系建设工作的方针政策和决策部署等主要职责。</w:t>
      </w:r>
      <w:r>
        <w:rPr>
          <w:rFonts w:hint="eastAsia" w:ascii="仿宋_GB2312" w:hAnsi="宋体" w:eastAsia="仿宋_GB2312"/>
          <w:b w:val="0"/>
          <w:bCs/>
          <w:sz w:val="32"/>
          <w:szCs w:val="32"/>
        </w:rPr>
        <w:cr/>
      </w:r>
      <w:r>
        <w:rPr>
          <w:rFonts w:hint="eastAsia" w:ascii="仿宋_GB2312" w:hAnsi="宋体" w:eastAsia="仿宋_GB2312"/>
          <w:b w:val="0"/>
          <w:bCs/>
          <w:sz w:val="32"/>
          <w:szCs w:val="32"/>
        </w:rPr>
        <w:t>　　本年度预算安排的重点项目支出17万元，项目总支出36万元，重点支出保障率为47.22%。</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1.预算执行情况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（1）年初预算执行情况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我单位年初预算数为590.68</w:t>
      </w:r>
      <w:r>
        <w:rPr>
          <w:rFonts w:hint="eastAsia" w:ascii="仿宋_GB2312" w:hAnsi="宋体" w:eastAsia="仿宋_GB2312"/>
          <w:b w:val="0"/>
          <w:bCs/>
          <w:sz w:val="32"/>
          <w:szCs w:val="32"/>
        </w:rPr>
        <w:tab/>
      </w:r>
      <w:r>
        <w:rPr>
          <w:rFonts w:hint="eastAsia" w:ascii="仿宋_GB2312" w:hAnsi="宋体" w:eastAsia="仿宋_GB2312"/>
          <w:b w:val="0"/>
          <w:bCs/>
          <w:sz w:val="32"/>
          <w:szCs w:val="32"/>
        </w:rPr>
        <w:t>万元，实际预算执行数590.68万元，预算执行率为100%。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（2）全年预算执行情况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全年预算数为745.60万元，全年实际支出资金745.60万元，预算执行率为100%。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2.预算调整情况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我单位年初批复预算数590.68万元，年中调整数154.92万元，调整后全年预算数745.60万元，预算调整率26.23%。</w:t>
      </w:r>
      <w:r>
        <w:rPr>
          <w:rFonts w:hint="eastAsia" w:ascii="仿宋_GB2312" w:hAnsi="宋体" w:eastAsia="仿宋_GB2312"/>
          <w:b w:val="0"/>
          <w:bCs/>
          <w:sz w:val="32"/>
          <w:szCs w:val="32"/>
        </w:rPr>
        <w:cr/>
      </w:r>
      <w:r>
        <w:rPr>
          <w:rFonts w:hint="eastAsia" w:ascii="仿宋_GB2312" w:hAnsi="宋体" w:eastAsia="仿宋_GB2312"/>
          <w:b w:val="0"/>
          <w:bCs/>
          <w:sz w:val="32"/>
          <w:szCs w:val="32"/>
        </w:rPr>
        <w:t xml:space="preserve">　　3.政府采购执行情况 </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年初政府采购预算数为117.40万元，实际政府采购数为117.40万元，政府采购执行率为100%。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（五）评价使用方法和主要内容、涉及范围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1.评价使用方法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评价主要采取比较法和调查法。一是比较法。对项目支出情况及建设后的产出及效果与项目实施计划目标进行比较，分析预计目标的完成程度。二是调查法（包括抽样调查、现场调查和问卷调查）。抽样调查是从评价项目中，抽取一部分内容进行实地考察和分析，并根据这部分内容的特征去推断项目全部的特征。现场调查是通过现场抽查、测量和检验等方法，对项目效益等指标进行复核性评价。问卷调查是针对项目区利益相关方实施的调查，并对调查结果进行统计、分析和评定。</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评价范围是对本单位整体支出从年度总体绩效目标、产出指标、效益指标、满意度指标等方面进行了全方位、多角度综合评价分析。</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本单位为加强预算管理，规范财务行为，已制定《克州党委网信办财务管理制度》等健全完整的各项管理制度，有效保障了我单位高效的履行工作职能，较好的促进事业发展。</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部门预算资金使用符合国家法规和财务管理制度；预算资金拨付有完整的审批程序和手续，符合项目预算批复或合同规定的用途；不存在截留、挤占、挪用、虚列支出等情况，确保我单位预算资金规范运行。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2021年本单位基本支出全年预算总额556.51万元，其中：人员经费526.11万元，公用经费30.40万元。实际支出556.5万元，基本支出预算执行率100%。</w:t>
      </w:r>
      <w:r>
        <w:rPr>
          <w:rFonts w:hint="eastAsia" w:ascii="仿宋_GB2312" w:hAnsi="宋体" w:eastAsia="仿宋_GB2312"/>
          <w:b w:val="0"/>
          <w:bCs/>
          <w:sz w:val="32"/>
          <w:szCs w:val="32"/>
        </w:rPr>
        <w:cr/>
      </w:r>
      <w:r>
        <w:rPr>
          <w:rFonts w:hint="eastAsia" w:ascii="仿宋_GB2312" w:hAnsi="宋体" w:eastAsia="仿宋_GB2312"/>
          <w:b w:val="0"/>
          <w:bCs/>
          <w:sz w:val="32"/>
          <w:szCs w:val="32"/>
        </w:rPr>
        <w:t>　　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坚决贯彻落实中央、自治区、地委行署厉行勤俭办公的工作要求，提倡本单位全体干部职工，勤俭节约，切实降低行政运行成本，确保每年“三公经费”只减不增。2021年“三公经费”预算为7万元，实际支出2.88万元，“三公经费”控制率为41.14%，其中：因公出国（境）费预算为0万元，实际支出0万元；公务接待费预算为2万元，实际支出0.59万元；公务用车购置费预算为0万元，实际支出0万元；公务用车运行维护费预算为5万元，实际支出2.28万元，公务用车运行维护费控制率46%，符合财政部门本年预算要求和相关管理制度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（三）专项支出管理和使用情况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专项资金的使用符合国家法规和财务管理制度，专项资金拨付有完整的审批程序和手续，符合项目预算批复或合同规定的用途，不存在截留、挤占、挪用、虚列支出等情况。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2021年本单位安排专项支出预算总额144万元，实际支出144万元，专项支出预算执行率100%。</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2021年本单位共有5个资金项目，其中3个属经常性项目、2个属当年度属于涉密项目，已完成项目5个、未完成项目0个。</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本年我单位实施专项项目5个，涉及金额144万元，其中：中央专项项目0个涉及金额0万元；自治区专项项目1个涉及金额17万元；地区本级专项项目4个涉及金额127万元，其中涉密项目2个，涉及金额108万元。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（一）项目专项组织情况分析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1.前期准备</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我单位成立专项支出绩效评价小组，成员如下：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谷志勇任评价组组长，绩效评价工作职责为负责全盘工作。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钟利龙任评价组副组长，绩效评价工作职责为为对项目实施情况进行实地调查。</w:t>
      </w:r>
      <w:r>
        <w:rPr>
          <w:rFonts w:hint="eastAsia" w:ascii="仿宋_GB2312" w:hAnsi="宋体" w:eastAsia="仿宋_GB2312"/>
          <w:b w:val="0"/>
          <w:bCs/>
          <w:sz w:val="32"/>
          <w:szCs w:val="32"/>
        </w:rPr>
        <w:cr/>
      </w:r>
      <w:r>
        <w:rPr>
          <w:rFonts w:hint="eastAsia" w:ascii="仿宋_GB2312" w:hAnsi="宋体" w:eastAsia="仿宋_GB2312"/>
          <w:b w:val="0"/>
          <w:bCs/>
          <w:sz w:val="32"/>
          <w:szCs w:val="32"/>
        </w:rPr>
        <w:t>　　梁卿、米日努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r>
        <w:rPr>
          <w:rFonts w:hint="eastAsia" w:ascii="仿宋_GB2312" w:hAnsi="宋体" w:eastAsia="仿宋_GB2312"/>
          <w:b w:val="0"/>
          <w:bCs/>
          <w:sz w:val="32"/>
          <w:szCs w:val="32"/>
        </w:rPr>
        <w:cr/>
      </w:r>
      <w:r>
        <w:rPr>
          <w:rFonts w:hint="eastAsia" w:ascii="仿宋_GB2312" w:hAnsi="宋体" w:eastAsia="仿宋_GB2312"/>
          <w:b w:val="0"/>
          <w:bCs/>
          <w:sz w:val="32"/>
          <w:szCs w:val="32"/>
        </w:rPr>
        <w:t>　　2.组织实施</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1.项目资金情况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该项目预算资金144万元，实际到位144万元，实际支出144万元。到位足额及时，预算编制依据充分，预算编制准确，资金不存在截留、挪用，支付审批合规、不存在用途改变、范围超支和虚列项目支出等情况；本项目严格按照《克州党委网信办财务管理制度》执行项目资金，实行专账核算、逐级审批。认真落实项目资金的使用各项管理制度，确保专款专用，及时拨付到位。</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2.项目实施情况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组织情况：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项目管理情况：根据《项目绩效管理办法》及单位相关项目管理制度的规定，对项目的实施进行监督管理。建立健全项目后续各项监督管理制度，确保项目正常运转，长期发挥效益。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项目监管情况：不定期对项目进度和质量等进行监督检查，并且组织开展多种形式的监督检查，以加强日常监管为主，自查、随机抽查、专项检查等方式进行。对检查中发现的问题，及时纠正。</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3.项目绩效情况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成本控制情况：严格按照相关的专项资金管理办法，实行多重审批控制专项经费的支出。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成本节约情况：项目根据实际情况做出合理预算，支出严格控制在预算范围内，本着节约成本，防止资源浪费的原则将项目成效最大化。</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4.项目效率性</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项目实施进度：项目实施紧扣各个环节，逐步推进，及时与职能部门跟踪项目进展，加强项目督办，充分调动职能部门的积极性，加大项目投入工作的力度，加快项目实施进度。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项目完成质量：项目严格按照年度预期目标执行，项目完成质量达标。</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5.项目效益性</w:t>
      </w:r>
      <w:r>
        <w:rPr>
          <w:rFonts w:hint="eastAsia" w:ascii="仿宋_GB2312" w:hAnsi="宋体" w:eastAsia="仿宋_GB2312"/>
          <w:b w:val="0"/>
          <w:bCs/>
          <w:sz w:val="32"/>
          <w:szCs w:val="32"/>
        </w:rPr>
        <w:cr/>
      </w:r>
      <w:r>
        <w:rPr>
          <w:rFonts w:hint="eastAsia" w:ascii="仿宋_GB2312" w:hAnsi="宋体" w:eastAsia="仿宋_GB2312"/>
          <w:b w:val="0"/>
          <w:bCs/>
          <w:sz w:val="32"/>
          <w:szCs w:val="32"/>
        </w:rPr>
        <w:t>　　预期目标完成程度：按预定目标完成了年初所设定的各项指标。专项经费实际支出未超出预算规定，保障了专项工作的开展。</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项目实施对效益的影响：项目的实施持续保障工作情况需要，克州网络安全和信息化工作有序开展。</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（一）资产管理规范性</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我单位2021年资产合计数为228.57万元，比上年增加  32.35万元，主要原因是随着网信业务发展，各类支出相应增多，其中：货币资金3.12万元，比上年增加0.93万元；财政应返还额度0万元，比上年相比无变化；房屋0平方米0万元，比上年减少0万元；车辆1辆25.4万元，与上年相比无变化；在建工程0万元，与上年持平；办公设备及家具21.41万元，与上年相比增加3.19万元，主要原因：人数增多，购买办公设备。我单位本年无资产处置情况，资产配置合理，使用规范，安全完整。</w:t>
      </w:r>
      <w:r>
        <w:rPr>
          <w:rFonts w:hint="eastAsia" w:ascii="仿宋_GB2312" w:hAnsi="宋体" w:eastAsia="仿宋_GB2312"/>
          <w:b w:val="0"/>
          <w:bCs/>
          <w:sz w:val="32"/>
          <w:szCs w:val="32"/>
        </w:rPr>
        <w:cr/>
      </w:r>
      <w:r>
        <w:rPr>
          <w:rFonts w:hint="eastAsia" w:ascii="仿宋_GB2312" w:hAnsi="宋体" w:eastAsia="仿宋_GB2312"/>
          <w:b w:val="0"/>
          <w:bCs/>
          <w:sz w:val="32"/>
          <w:szCs w:val="32"/>
        </w:rPr>
        <w:t>　　1.资产管理情况。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r>
        <w:rPr>
          <w:rFonts w:hint="eastAsia" w:ascii="仿宋_GB2312" w:hAnsi="宋体" w:eastAsia="仿宋_GB2312"/>
          <w:b w:val="0"/>
          <w:bCs/>
          <w:sz w:val="32"/>
          <w:szCs w:val="32"/>
        </w:rPr>
        <w:cr/>
      </w:r>
      <w:r>
        <w:rPr>
          <w:rFonts w:hint="eastAsia" w:ascii="仿宋_GB2312" w:hAnsi="宋体" w:eastAsia="仿宋_GB2312"/>
          <w:b w:val="0"/>
          <w:bCs/>
          <w:sz w:val="32"/>
          <w:szCs w:val="32"/>
        </w:rPr>
        <w:t>　　2.固定资产利用情况。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我单位固定资产225.45万元,其中:通用设备167.59万元，1辆车25.4万元，1个专用设备5.09万元，210个办公设备27.37万元。目前正在使用的固定资产总额225.45万元，固定资产利用率为100%。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3.流动资产管理情况。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r>
        <w:rPr>
          <w:rFonts w:hint="eastAsia" w:ascii="仿宋_GB2312" w:hAnsi="宋体" w:eastAsia="仿宋_GB2312"/>
          <w:b w:val="0"/>
          <w:bCs/>
          <w:sz w:val="32"/>
          <w:szCs w:val="32"/>
        </w:rPr>
        <w:cr/>
      </w:r>
      <w:r>
        <w:rPr>
          <w:rFonts w:hint="eastAsia" w:ascii="仿宋_GB2312" w:hAnsi="宋体" w:eastAsia="仿宋_GB2312"/>
          <w:b w:val="0"/>
          <w:bCs/>
          <w:sz w:val="32"/>
          <w:szCs w:val="32"/>
        </w:rPr>
        <w:t>　　（二）固定资产利用率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截止本年度固定资产账面净值94.53万元，年末实际在用固定资产94.53万元，固定资产利用率为100%。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部门单位整体支出自评表，共设置一级指标3个，二级指标7个，三级指标16个。</w:t>
      </w:r>
      <w:r>
        <w:rPr>
          <w:rFonts w:hint="eastAsia" w:ascii="仿宋_GB2312" w:hAnsi="宋体" w:eastAsia="仿宋_GB2312"/>
          <w:b w:val="0"/>
          <w:bCs/>
          <w:sz w:val="32"/>
          <w:szCs w:val="32"/>
        </w:rPr>
        <w:cr/>
      </w:r>
      <w:r>
        <w:rPr>
          <w:rFonts w:hint="eastAsia" w:ascii="仿宋_GB2312" w:hAnsi="宋体" w:eastAsia="仿宋_GB2312"/>
          <w:b w:val="0"/>
          <w:bCs/>
          <w:sz w:val="32"/>
          <w:szCs w:val="32"/>
        </w:rPr>
        <w:t>　　（一）产出指标完成情况分析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1.产出数量</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保障人员人数指标，预期指标是≥34人，实际完成值是39人，指标完成率是100%，达成预期目标。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开展群众工作人员人数指标，预期指标是≥6人，实际完成值是6人，指标完成率是100%，达成预期目标。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“专网”租赁线指标，预期指标值1条，实际完成值是39人，指标完成率是100%，达成预期目标。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开展宣讲工作次数指标，预期指标值≥12次，实际完成值是12人，指标完成率是100%，达成预期目标。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为民办实事指标，预期指标值≥12件，实际完成值是12件，指标完成率是100%，达成预期目标。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数量指标共计5个，完成5个，达到预期目标，数量指标完成。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2.产出质量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绩效考核达到率指标，预期指标是等于100%，实际完成值是100%，指标完成率是100%，达到质量提升及标准。</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项目后期工作完成率指标，预期指标是等于100%，实际完成值是100%，指标完成率是100%，达到质量提升及标准。</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资金使用合规率指标，预期指标是等于100%，实际完成值是100%，指标完成率是100%，达到质量提升及标准。</w:t>
      </w:r>
      <w:r>
        <w:rPr>
          <w:rFonts w:hint="eastAsia" w:ascii="仿宋_GB2312" w:hAnsi="宋体" w:eastAsia="仿宋_GB2312"/>
          <w:b w:val="0"/>
          <w:bCs/>
          <w:sz w:val="32"/>
          <w:szCs w:val="32"/>
        </w:rPr>
        <w:cr/>
      </w:r>
      <w:r>
        <w:rPr>
          <w:rFonts w:hint="eastAsia" w:ascii="仿宋_GB2312" w:hAnsi="宋体" w:eastAsia="仿宋_GB2312"/>
          <w:b w:val="0"/>
          <w:bCs/>
          <w:sz w:val="32"/>
          <w:szCs w:val="32"/>
        </w:rPr>
        <w:t>　　质量指标共计3个，完成3个，达到质量提升及标准。质量指标完成。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3.产出进度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各项工作按期开展及时率指标，预期指标是等于100%，实际完成值是100%，指标完成率是100%，达到预期目标。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资金拨付及时率指标，预期指标是等于100%，实际完成值是100%，指标完成率是100%，达到预期目标。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时效指标共计2个，完成2个，达达到预期目标，数量指标完成。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4.产出成本</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基本经费指标，预期指标值是446.68万元，实际完成值446.68万元，指标完成率是100%，达到成本控制及改善目标。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项目经费指标，预期指标值144万元，实际完成值144万元，指标完成率100%，达到成本控制及改善目标。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成本指标共计2个，完成2个，达到成本控制及改善目标，成本指标完成。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（二）效益指标完成情况分析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1.项目实施的经济效益分析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无。</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2.项目实施的社会效益分析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保障工作情况需要指标，预期指标是有效保障，实际完成值是有效保障，指标完成率是有效保障，达到单位履职能力对社会带来的影响预期目标。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提升社会公众服务能力指标，社会效益指标共计1个，完成1个，达到单位履职能力对社会带来的影响预期目标，社会效益指标完成。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3.项目实施的生态效益分析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无。</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4.项目实施的可持续影响分析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保障克州网络安全和信息化工作语序开展指标，预期指标是效果显著，实际完成值是效果显著，指标完成率是效果显著，实现部门绩效长效机制建设，提高工作效率目标。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可持续影响指标共计1个，完成1个，达到预期目标，可持续影响指标完成。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（三）满意度指标完成情况分析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按计划完成项目实施，已做满意度调查抽样问卷，具体如下：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受益工作人员满意度指标，预期指标是大于等于90%，实际完成值是90%，指标完成率是100%，达到部门（单位）服务对象对部门履职效果的满意度。</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受益群众满意度指标，预期指标是大于等于90%，实际完成值是90%，指标完成率是100%，达到部门（单位）服务对象对部门履职效果的满意度。</w:t>
      </w:r>
      <w:r>
        <w:rPr>
          <w:rFonts w:hint="eastAsia" w:ascii="仿宋_GB2312" w:hAnsi="宋体" w:eastAsia="仿宋_GB2312"/>
          <w:b w:val="0"/>
          <w:bCs/>
          <w:sz w:val="32"/>
          <w:szCs w:val="32"/>
        </w:rPr>
        <w:cr/>
      </w:r>
      <w:r>
        <w:rPr>
          <w:rFonts w:hint="eastAsia" w:ascii="仿宋_GB2312" w:hAnsi="宋体" w:eastAsia="仿宋_GB2312"/>
          <w:b w:val="0"/>
          <w:bCs/>
          <w:sz w:val="32"/>
          <w:szCs w:val="32"/>
        </w:rPr>
        <w:t>　　满意度指标共计2个，完成2个，达到部门（单位）服务对象对部门履职效果的满意度，服务对象满意度指标完成。</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8A3FAC"/>
    <w:multiLevelType w:val="singleLevel"/>
    <w:tmpl w:val="558A3FAC"/>
    <w:lvl w:ilvl="0" w:tentative="0">
      <w:start w:val="1"/>
      <w:numFmt w:val="chineseCounting"/>
      <w:suff w:val="nothing"/>
      <w:lvlText w:val="（%1）"/>
      <w:lvlJc w:val="left"/>
      <w:rPr>
        <w:rFonts w:hint="eastAsia"/>
      </w:rPr>
    </w:lvl>
  </w:abstractNum>
  <w:abstractNum w:abstractNumId="1">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200F4073"/>
    <w:rsid w:val="24B86128"/>
    <w:rsid w:val="3B197A47"/>
    <w:rsid w:val="44195ADB"/>
    <w:rsid w:val="51C70EA9"/>
    <w:rsid w:val="54F842B6"/>
    <w:rsid w:val="5C941CE8"/>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1</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2022-05-23T13:58:34Z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